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3E9" w:rsidRDefault="00C143E9" w:rsidP="00C143E9">
      <w:pPr>
        <w:pStyle w:val="a3"/>
        <w:ind w:firstLine="709"/>
        <w:jc w:val="center"/>
        <w:rPr>
          <w:rFonts w:ascii="Times New Roman" w:hAnsi="Times New Roman"/>
          <w:sz w:val="28"/>
          <w:szCs w:val="28"/>
          <w:lang w:val="en-US"/>
        </w:rPr>
      </w:pPr>
      <w:r w:rsidRPr="00C143E9">
        <w:rPr>
          <w:rFonts w:ascii="Times New Roman" w:hAnsi="Times New Roman"/>
          <w:sz w:val="28"/>
          <w:szCs w:val="28"/>
          <w:lang w:val="kk-KZ"/>
        </w:rPr>
        <w:t xml:space="preserve">Дәріс </w:t>
      </w:r>
      <w:r>
        <w:rPr>
          <w:rFonts w:ascii="Times New Roman" w:hAnsi="Times New Roman"/>
          <w:sz w:val="28"/>
          <w:szCs w:val="28"/>
          <w:lang w:val="en-US"/>
        </w:rPr>
        <w:t>6</w:t>
      </w:r>
    </w:p>
    <w:p w:rsidR="00C143E9" w:rsidRPr="00C143E9" w:rsidRDefault="00C143E9" w:rsidP="00C143E9">
      <w:pPr>
        <w:pStyle w:val="a3"/>
        <w:ind w:firstLine="709"/>
        <w:jc w:val="center"/>
        <w:rPr>
          <w:rFonts w:ascii="Times New Roman" w:hAnsi="Times New Roman"/>
          <w:sz w:val="28"/>
          <w:szCs w:val="28"/>
          <w:lang w:val="en-US"/>
        </w:rPr>
      </w:pPr>
    </w:p>
    <w:p w:rsidR="00C143E9" w:rsidRPr="00C143E9" w:rsidRDefault="00C143E9" w:rsidP="00C143E9">
      <w:pPr>
        <w:pStyle w:val="a3"/>
        <w:ind w:firstLine="709"/>
        <w:jc w:val="center"/>
        <w:rPr>
          <w:rFonts w:ascii="Times New Roman" w:hAnsi="Times New Roman"/>
          <w:sz w:val="28"/>
          <w:szCs w:val="28"/>
        </w:rPr>
      </w:pPr>
      <w:r w:rsidRPr="00C143E9">
        <w:rPr>
          <w:rFonts w:ascii="Times New Roman" w:hAnsi="Times New Roman"/>
          <w:sz w:val="28"/>
          <w:szCs w:val="28"/>
          <w:lang w:val="kk-KZ"/>
        </w:rPr>
        <w:t xml:space="preserve">ҚАТТЫ ДИЭЛЕКТРИК </w:t>
      </w:r>
      <w:r>
        <w:rPr>
          <w:rFonts w:ascii="Times New Roman" w:hAnsi="Times New Roman"/>
          <w:sz w:val="28"/>
          <w:szCs w:val="28"/>
          <w:lang w:val="kk-KZ"/>
        </w:rPr>
        <w:t>БЕТІНДЕ ПАЙДА БОЛАТЫН РАЗРЯДТАР</w:t>
      </w:r>
    </w:p>
    <w:p w:rsidR="00C143E9" w:rsidRDefault="00C143E9" w:rsidP="00C143E9">
      <w:pPr>
        <w:pStyle w:val="a3"/>
        <w:ind w:firstLine="709"/>
        <w:jc w:val="both"/>
        <w:rPr>
          <w:rFonts w:ascii="Times New Roman" w:hAnsi="Times New Roman"/>
          <w:b/>
          <w:sz w:val="28"/>
          <w:szCs w:val="28"/>
          <w:lang w:val="en-US"/>
        </w:rPr>
      </w:pPr>
    </w:p>
    <w:p w:rsidR="00C143E9" w:rsidRPr="00C143E9" w:rsidRDefault="00C143E9" w:rsidP="00C143E9">
      <w:pPr>
        <w:pStyle w:val="a3"/>
        <w:ind w:firstLine="709"/>
        <w:jc w:val="both"/>
        <w:rPr>
          <w:rFonts w:ascii="Times New Roman" w:hAnsi="Times New Roman"/>
          <w:b/>
          <w:sz w:val="28"/>
          <w:szCs w:val="28"/>
          <w:lang w:val="en-US"/>
        </w:rPr>
      </w:pPr>
    </w:p>
    <w:p w:rsidR="00C143E9"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Әуелік аралыққа қатты диэлектрикті енгізу разрядтың даму шарты мен механизмін түбегейлі өзгертуі мүмкін. Бұл жағдайдағы разрядтың кернеу шамасы төмендейді және ауаның күйіне ғана емес, сондай-ақ электрод формасына да тәуелді болады. Бірақ мұнда қатты диэлектриктердің қасиеті ескеріледі, яғни оның беттік күйі және өрістің желісіне қатысты орналастырылуы қарастырылады. Разрядтық аралыққа қатты диэлектрикті енгізу кезінде біртекті өрістегі разрядтың ерекшелігі диэлектриктің электрлік беріктігін келесідей процесстерге байланысты азайтады:</w:t>
      </w:r>
    </w:p>
    <w:p w:rsidR="00C143E9" w:rsidRDefault="00C143E9" w:rsidP="00C143E9">
      <w:pPr>
        <w:pStyle w:val="a3"/>
        <w:numPr>
          <w:ilvl w:val="0"/>
          <w:numId w:val="1"/>
        </w:numPr>
        <w:ind w:left="0" w:firstLine="709"/>
        <w:jc w:val="both"/>
        <w:rPr>
          <w:rFonts w:ascii="Times New Roman" w:hAnsi="Times New Roman"/>
          <w:sz w:val="28"/>
          <w:szCs w:val="28"/>
          <w:lang w:val="kk-KZ"/>
        </w:rPr>
      </w:pPr>
      <w:r>
        <w:rPr>
          <w:rFonts w:ascii="Times New Roman" w:hAnsi="Times New Roman"/>
          <w:sz w:val="28"/>
          <w:szCs w:val="28"/>
          <w:lang w:val="kk-KZ"/>
        </w:rPr>
        <w:t>диэлектриктің бетіне қоршаған ауадан ылғалдың адсорбциялануы және электр өрісіндегі электродтардың күшеюі;</w:t>
      </w:r>
    </w:p>
    <w:p w:rsidR="00C143E9" w:rsidRDefault="00C143E9" w:rsidP="00C143E9">
      <w:pPr>
        <w:pStyle w:val="a3"/>
        <w:numPr>
          <w:ilvl w:val="0"/>
          <w:numId w:val="1"/>
        </w:numPr>
        <w:ind w:left="0" w:firstLine="709"/>
        <w:jc w:val="both"/>
        <w:rPr>
          <w:rFonts w:ascii="Times New Roman" w:hAnsi="Times New Roman"/>
          <w:sz w:val="28"/>
          <w:szCs w:val="28"/>
          <w:lang w:val="kk-KZ"/>
        </w:rPr>
      </w:pPr>
      <w:r>
        <w:rPr>
          <w:rFonts w:ascii="Times New Roman" w:hAnsi="Times New Roman"/>
          <w:sz w:val="28"/>
          <w:szCs w:val="28"/>
          <w:lang w:val="kk-KZ"/>
        </w:rPr>
        <w:t>диэлектрик пен электрод арасындағы микросаңлаудың болуы, осы микросаңлауда ауаның диэлектрлік өтімділігі мен қатты диэлектриктің өтімділігінің айырмашылығынан пайда болатын кернеуліктің артуы (диэлектриктің өтімділігі ауадан үлкеен болады ε</w:t>
      </w:r>
      <w:r w:rsidRPr="004E35AA">
        <w:rPr>
          <w:rFonts w:ascii="Times New Roman" w:hAnsi="Times New Roman"/>
          <w:sz w:val="28"/>
          <w:szCs w:val="28"/>
          <w:vertAlign w:val="subscript"/>
          <w:lang w:val="kk-KZ"/>
        </w:rPr>
        <w:t>тв</w:t>
      </w:r>
      <w:r>
        <w:rPr>
          <w:rFonts w:ascii="Times New Roman" w:hAnsi="Times New Roman"/>
          <w:sz w:val="28"/>
          <w:szCs w:val="28"/>
          <w:lang w:val="kk-KZ"/>
        </w:rPr>
        <w:t>&gt;ε</w:t>
      </w:r>
      <w:r w:rsidRPr="004E35AA">
        <w:rPr>
          <w:rFonts w:ascii="Times New Roman" w:hAnsi="Times New Roman"/>
          <w:sz w:val="28"/>
          <w:szCs w:val="28"/>
          <w:vertAlign w:val="subscript"/>
          <w:lang w:val="kk-KZ"/>
        </w:rPr>
        <w:t>в</w:t>
      </w:r>
      <w:r>
        <w:rPr>
          <w:rFonts w:ascii="Times New Roman" w:hAnsi="Times New Roman"/>
          <w:sz w:val="28"/>
          <w:szCs w:val="28"/>
          <w:lang w:val="kk-KZ"/>
        </w:rPr>
        <w:t xml:space="preserve">) біртексіз электр өрісінде </w:t>
      </w:r>
      <w:r w:rsidRPr="004E35AA">
        <w:rPr>
          <w:rFonts w:ascii="Times New Roman" w:hAnsi="Times New Roman"/>
          <w:sz w:val="28"/>
          <w:szCs w:val="28"/>
          <w:lang w:val="kk-KZ"/>
        </w:rPr>
        <w:t xml:space="preserve"> </w:t>
      </w:r>
      <w:r>
        <w:rPr>
          <w:rFonts w:ascii="Times New Roman" w:hAnsi="Times New Roman"/>
          <w:sz w:val="28"/>
          <w:szCs w:val="28"/>
          <w:lang w:val="kk-KZ"/>
        </w:rPr>
        <w:t>өрістің біртексіздігі нәтижесінде аралықтағы электрлік беріктік азаяды. Диэлектриктің гигроскопиялық қасиеті және микросаңлаудың болуы разрядты кернеуге біртекті өріспен салыстырғанда аз әсер етеді. Тіректік оқшаулағыштардың типіне байланысты оқшауламаның құрылымдар үшін электр өрісі кернеулігінің тангенсиалды құраушысы қалыпты құраушысына қарағанда артық болады.</w:t>
      </w:r>
    </w:p>
    <w:p w:rsidR="00C143E9" w:rsidRPr="00C143E9"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Өрістің күштік сызығы электродтарда ең үлкен концетрацияға ие болады. Нәтижесінде электродтарда әсіресе полимерлерде полимерлі оқшаулағыштар үшін қауіпті тәждік разрядтың пайда болуы мүмкін </w:t>
      </w:r>
      <w:r w:rsidRPr="008C7EFB">
        <w:rPr>
          <w:rFonts w:ascii="Times New Roman" w:hAnsi="Times New Roman"/>
          <w:sz w:val="28"/>
          <w:szCs w:val="28"/>
          <w:lang w:val="kk-KZ"/>
        </w:rPr>
        <w:t>(</w:t>
      </w:r>
      <w:r>
        <w:rPr>
          <w:rFonts w:ascii="Times New Roman" w:hAnsi="Times New Roman"/>
          <w:sz w:val="28"/>
          <w:szCs w:val="28"/>
          <w:lang w:val="kk-KZ"/>
        </w:rPr>
        <w:t>полимерлі оқшаулағыштарда азон, азот қышқылының болуы себепті</w:t>
      </w:r>
      <w:r w:rsidRPr="008C7EFB">
        <w:rPr>
          <w:rFonts w:ascii="Times New Roman" w:hAnsi="Times New Roman"/>
          <w:sz w:val="28"/>
          <w:szCs w:val="28"/>
          <w:lang w:val="kk-KZ"/>
        </w:rPr>
        <w:t>)</w:t>
      </w:r>
      <w:r>
        <w:rPr>
          <w:rFonts w:ascii="Times New Roman" w:hAnsi="Times New Roman"/>
          <w:sz w:val="28"/>
          <w:szCs w:val="28"/>
          <w:lang w:val="kk-KZ"/>
        </w:rPr>
        <w:t xml:space="preserve">. Стримерлердің әсерінен </w:t>
      </w:r>
      <w:r w:rsidRPr="004E35AA">
        <w:rPr>
          <w:rFonts w:ascii="Times New Roman" w:hAnsi="Times New Roman"/>
          <w:sz w:val="28"/>
          <w:szCs w:val="28"/>
          <w:lang w:val="kk-KZ"/>
        </w:rPr>
        <w:t xml:space="preserve"> </w:t>
      </w:r>
      <w:r>
        <w:rPr>
          <w:rFonts w:ascii="Times New Roman" w:hAnsi="Times New Roman"/>
          <w:sz w:val="28"/>
          <w:szCs w:val="28"/>
          <w:lang w:val="kk-KZ"/>
        </w:rPr>
        <w:t xml:space="preserve">өткізгіштігі жоғары тереңдетілген іздер қалуы мүмкін. Бұл келесідей жағдай үшін орындалады: </w:t>
      </w:r>
      <w:r w:rsidRPr="008C7EFB">
        <w:rPr>
          <w:rFonts w:ascii="Times New Roman" w:hAnsi="Times New Roman"/>
          <w:sz w:val="28"/>
          <w:szCs w:val="28"/>
          <w:lang w:val="kk-KZ"/>
        </w:rPr>
        <w:t>E</w:t>
      </w:r>
      <w:r w:rsidRPr="008C7EFB">
        <w:rPr>
          <w:rFonts w:ascii="Times New Roman" w:hAnsi="Times New Roman"/>
          <w:sz w:val="28"/>
          <w:szCs w:val="28"/>
          <w:vertAlign w:val="subscript"/>
          <w:lang w:val="kk-KZ"/>
        </w:rPr>
        <w:t>N</w:t>
      </w:r>
      <w:r w:rsidRPr="008C7EFB">
        <w:rPr>
          <w:rFonts w:ascii="Times New Roman" w:hAnsi="Times New Roman"/>
          <w:sz w:val="28"/>
          <w:szCs w:val="28"/>
          <w:lang w:val="kk-KZ"/>
        </w:rPr>
        <w:t>&gt;E</w:t>
      </w:r>
      <w:r w:rsidRPr="008C7EFB">
        <w:rPr>
          <w:rFonts w:ascii="Times New Roman" w:hAnsi="Times New Roman"/>
          <w:sz w:val="28"/>
          <w:szCs w:val="28"/>
          <w:vertAlign w:val="subscript"/>
          <w:lang w:val="kk-KZ"/>
        </w:rPr>
        <w:t>T</w:t>
      </w:r>
      <w:r>
        <w:rPr>
          <w:rFonts w:ascii="Times New Roman" w:hAnsi="Times New Roman"/>
          <w:sz w:val="28"/>
          <w:szCs w:val="28"/>
          <w:lang w:val="kk-KZ"/>
        </w:rPr>
        <w:t xml:space="preserve">. Бұл жағдайда стримерлі каналда диэлектриктің беттік бөлігінде дамиды және ішкі электродқа қатысты сыйымдылықтың үлкен мәніне ие болады.Олар арқылы салыстырмалы түрде үлкен мәнді ток алады. Кернеудің анықталған мәні кезінде ток мәні стример каналының температурасы термиялық иондануға жеткілікті болатындай артады.Стримерлі разрядтың термиялық ионданған каналы сырғанау разрядының каналына айналады. Сырғанау разрядының каналының өтімділігі стример каналының өтімділігінен артық болады, сондықтан сырғанау разрядының каналындағы кернеудің құрауы аз, ал аралықтың жабылмаған бөлігіндегі кернеудің құлауы стример стример каналына қарағанда артық мәнге ие болады. Бұл сырғанау разряды каналының электрод арасындағы кернеудің аз мәні кезінде ұзарып толығымен аралықты жабуға мүмкіндік береді. Ток мәні электордқа қарама-қарсы туындайтын разряд каналы сыйымдылығымен анықталады. Сыйымдылық көп болған сайын, диэлектрик бетіндегі электрод арасындағы </w:t>
      </w:r>
      <w:r>
        <w:rPr>
          <w:rFonts w:ascii="Times New Roman" w:hAnsi="Times New Roman"/>
          <w:sz w:val="28"/>
          <w:szCs w:val="28"/>
          <w:lang w:val="kk-KZ"/>
        </w:rPr>
        <w:lastRenderedPageBreak/>
        <w:t>қашықтық тұрақты болған кезде  разрядтық кернеу мәні де төмендей бастайды.Параметрлердің әсер етуі Теплер формуласымн өрнектеледі. Бұл бойынша сырғанау разрядының  канал ұзындығы :</w:t>
      </w:r>
    </w:p>
    <w:p w:rsidR="00C143E9" w:rsidRPr="00C143E9" w:rsidRDefault="00C143E9" w:rsidP="00C143E9">
      <w:pPr>
        <w:pStyle w:val="a3"/>
        <w:ind w:firstLine="709"/>
        <w:jc w:val="right"/>
        <w:rPr>
          <w:rFonts w:ascii="Times New Roman" w:hAnsi="Times New Roman"/>
          <w:sz w:val="28"/>
          <w:szCs w:val="28"/>
          <w:lang w:val="en-US"/>
        </w:rPr>
      </w:pPr>
      <w:r w:rsidRPr="00C143E9">
        <w:rPr>
          <w:rFonts w:ascii="Times New Roman" w:hAnsi="Times New Roman"/>
          <w:sz w:val="28"/>
          <w:szCs w:val="28"/>
          <w:lang w:val="kk-KZ"/>
        </w:rPr>
        <w:t xml:space="preserve">                                        </w:t>
      </w:r>
      <w:r w:rsidRPr="00C143E9">
        <w:rPr>
          <w:rFonts w:ascii="Cambria Math" w:hAnsi="Cambria Math"/>
          <w:lang w:val="kk-KZ"/>
        </w:rPr>
        <w:br/>
      </w:r>
      <w:r w:rsidRPr="00C143E9">
        <w:rPr>
          <w:rFonts w:ascii="Times New Roman" w:hAnsi="Times New Roman"/>
          <w:position w:val="-26"/>
          <w:sz w:val="28"/>
          <w:szCs w:val="28"/>
        </w:rPr>
        <w:object w:dxaOrig="23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0.8pt;height:41.9pt" o:ole="">
            <v:imagedata r:id="rId5" o:title=""/>
          </v:shape>
          <o:OLEObject Type="Embed" ProgID="Equation.2" ShapeID="_x0000_i1025" DrawAspect="Content" ObjectID="_1569074345" r:id="rId6"/>
        </w:object>
      </w:r>
      <w:r w:rsidRPr="00C143E9">
        <w:rPr>
          <w:rFonts w:ascii="Times New Roman" w:hAnsi="Times New Roman"/>
          <w:sz w:val="28"/>
          <w:szCs w:val="28"/>
          <w:lang w:val="kk-KZ"/>
        </w:rPr>
        <w:t xml:space="preserve">            </w:t>
      </w:r>
      <w:r>
        <w:rPr>
          <w:rFonts w:ascii="Times New Roman" w:hAnsi="Times New Roman"/>
          <w:sz w:val="28"/>
          <w:szCs w:val="28"/>
          <w:lang w:val="kk-KZ"/>
        </w:rPr>
        <w:t xml:space="preserve">                              (6</w:t>
      </w:r>
      <w:r w:rsidRPr="00C143E9">
        <w:rPr>
          <w:rFonts w:ascii="Times New Roman" w:hAnsi="Times New Roman"/>
          <w:sz w:val="28"/>
          <w:szCs w:val="28"/>
          <w:lang w:val="kk-KZ"/>
        </w:rPr>
        <w:t>.1)</w:t>
      </w:r>
    </w:p>
    <w:p w:rsidR="00C143E9" w:rsidRDefault="00C143E9" w:rsidP="00C143E9">
      <w:pPr>
        <w:pStyle w:val="a3"/>
        <w:ind w:firstLine="709"/>
        <w:jc w:val="both"/>
      </w:pPr>
    </w:p>
    <w:p w:rsidR="00C143E9" w:rsidRPr="00C143E9"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мұндағы,</w:t>
      </w:r>
    </w:p>
    <w:p w:rsidR="00C143E9"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Х – тәжірибе</w:t>
      </w:r>
      <w:r>
        <w:rPr>
          <w:rFonts w:ascii="Times New Roman" w:hAnsi="Times New Roman"/>
          <w:sz w:val="28"/>
          <w:szCs w:val="28"/>
        </w:rPr>
        <w:t>л</w:t>
      </w:r>
      <w:r>
        <w:rPr>
          <w:rFonts w:ascii="Times New Roman" w:hAnsi="Times New Roman"/>
          <w:sz w:val="28"/>
          <w:szCs w:val="28"/>
          <w:lang w:val="kk-KZ"/>
        </w:rPr>
        <w:t>ік жолмен алынатын коэффициент;</w:t>
      </w:r>
    </w:p>
    <w:p w:rsidR="00C143E9"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С – меншікті беттік сыйымдылық;</w:t>
      </w:r>
    </w:p>
    <w:p w:rsidR="00C143E9"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Ал сырғанау разрядының кернеуі және разрядты кернеуі келесідей өрнекпен есептеледі:</w:t>
      </w:r>
    </w:p>
    <w:p w:rsidR="00C143E9" w:rsidRDefault="00C143E9" w:rsidP="00C143E9">
      <w:pPr>
        <w:jc w:val="right"/>
      </w:pPr>
      <w:r w:rsidRPr="00C143E9">
        <w:rPr>
          <w:position w:val="-24"/>
        </w:rPr>
        <w:object w:dxaOrig="1880" w:dyaOrig="620">
          <v:shape id="_x0000_i1026" type="#_x0000_t75" style="width:99.95pt;height:32.25pt" o:ole="">
            <v:imagedata r:id="rId7" o:title=""/>
          </v:shape>
          <o:OLEObject Type="Embed" ProgID="Equation.3" ShapeID="_x0000_i1026" DrawAspect="Content" ObjectID="_1569074346" r:id="rId8"/>
        </w:object>
      </w:r>
      <w:r>
        <w:t xml:space="preserve">                                           (</w:t>
      </w:r>
      <w:r w:rsidRPr="00C143E9">
        <w:t>6</w:t>
      </w:r>
      <w:r>
        <w:t>.2)</w:t>
      </w:r>
    </w:p>
    <w:p w:rsidR="00C143E9" w:rsidRDefault="00C143E9" w:rsidP="00C143E9">
      <w:pPr>
        <w:jc w:val="right"/>
      </w:pPr>
      <w:r>
        <w:t xml:space="preserve"> </w:t>
      </w:r>
      <w:r w:rsidRPr="00C143E9">
        <w:rPr>
          <w:position w:val="-32"/>
        </w:rPr>
        <w:object w:dxaOrig="2340" w:dyaOrig="800">
          <v:shape id="_x0000_i1027" type="#_x0000_t75" style="width:130.05pt;height:45.15pt" o:ole="">
            <v:imagedata r:id="rId9" o:title=""/>
          </v:shape>
          <o:OLEObject Type="Embed" ProgID="Equation.3" ShapeID="_x0000_i1027" DrawAspect="Content" ObjectID="_1569074347" r:id="rId10"/>
        </w:object>
      </w:r>
      <w:r>
        <w:t xml:space="preserve">                                      (</w:t>
      </w:r>
      <w:r w:rsidRPr="00C143E9">
        <w:t>6</w:t>
      </w:r>
      <w:r>
        <w:t>.3)</w:t>
      </w:r>
    </w:p>
    <w:p w:rsidR="00C143E9" w:rsidRDefault="00C143E9" w:rsidP="00C143E9">
      <w:pPr>
        <w:pStyle w:val="a3"/>
        <w:ind w:firstLine="709"/>
        <w:jc w:val="both"/>
        <w:rPr>
          <w:lang w:val="kk-KZ"/>
        </w:rPr>
      </w:pPr>
    </w:p>
    <w:p w:rsidR="00C143E9" w:rsidRPr="00C143E9" w:rsidRDefault="00C143E9" w:rsidP="00C143E9">
      <w:pPr>
        <w:ind w:firstLine="708"/>
        <w:jc w:val="both"/>
        <w:rPr>
          <w:szCs w:val="28"/>
          <w:lang w:val="kk-KZ"/>
        </w:rPr>
      </w:pPr>
      <w:r>
        <w:rPr>
          <w:szCs w:val="28"/>
          <w:lang w:val="kk-KZ"/>
        </w:rPr>
        <w:t>Соңғы өрнектен байқайтынымыз оқшаулатқыштар ұзындығының артуы разрядтық кернеудің салыстырмалы аз ғана артуына әкеледі.</w:t>
      </w:r>
    </w:p>
    <w:p w:rsidR="00C143E9" w:rsidRPr="00CD3DC7" w:rsidRDefault="00C143E9" w:rsidP="00C143E9">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Разрядтық кернеуді арттыру үшін, диэлектрик қалыңдығын арттыру (қабырғалы бетті құру) арқылы </w:t>
      </w:r>
      <w:r w:rsidR="00CD3DC7">
        <w:rPr>
          <w:rFonts w:ascii="Times New Roman" w:hAnsi="Times New Roman"/>
          <w:sz w:val="28"/>
          <w:szCs w:val="28"/>
          <w:lang w:val="kk-KZ"/>
        </w:rPr>
        <w:t>меншікті беттік сыйымдылықты азайту қажет.</w:t>
      </w:r>
    </w:p>
    <w:p w:rsidR="00C54DED" w:rsidRPr="00C143E9" w:rsidRDefault="00C54DED" w:rsidP="00C143E9">
      <w:pPr>
        <w:ind w:firstLine="709"/>
        <w:jc w:val="both"/>
        <w:rPr>
          <w:lang w:val="kk-KZ"/>
        </w:rPr>
      </w:pPr>
    </w:p>
    <w:sectPr w:rsidR="00C54DED" w:rsidRPr="00C143E9" w:rsidSect="00D813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404D82"/>
    <w:multiLevelType w:val="hybridMultilevel"/>
    <w:tmpl w:val="8388780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8887A10"/>
    <w:multiLevelType w:val="hybridMultilevel"/>
    <w:tmpl w:val="34EE0C1C"/>
    <w:lvl w:ilvl="0" w:tplc="04190017">
      <w:start w:val="1"/>
      <w:numFmt w:val="lowerLetter"/>
      <w:lvlText w:val="%1)"/>
      <w:lvlJc w:val="left"/>
      <w:pPr>
        <w:ind w:left="779" w:hanging="360"/>
      </w:pPr>
    </w:lvl>
    <w:lvl w:ilvl="1" w:tplc="04190019" w:tentative="1">
      <w:start w:val="1"/>
      <w:numFmt w:val="lowerLetter"/>
      <w:lvlText w:val="%2."/>
      <w:lvlJc w:val="left"/>
      <w:pPr>
        <w:ind w:left="1499" w:hanging="360"/>
      </w:pPr>
    </w:lvl>
    <w:lvl w:ilvl="2" w:tplc="0419001B" w:tentative="1">
      <w:start w:val="1"/>
      <w:numFmt w:val="lowerRoman"/>
      <w:lvlText w:val="%3."/>
      <w:lvlJc w:val="right"/>
      <w:pPr>
        <w:ind w:left="2219" w:hanging="180"/>
      </w:pPr>
    </w:lvl>
    <w:lvl w:ilvl="3" w:tplc="0419000F" w:tentative="1">
      <w:start w:val="1"/>
      <w:numFmt w:val="decimal"/>
      <w:lvlText w:val="%4."/>
      <w:lvlJc w:val="left"/>
      <w:pPr>
        <w:ind w:left="2939" w:hanging="360"/>
      </w:pPr>
    </w:lvl>
    <w:lvl w:ilvl="4" w:tplc="04190019" w:tentative="1">
      <w:start w:val="1"/>
      <w:numFmt w:val="lowerLetter"/>
      <w:lvlText w:val="%5."/>
      <w:lvlJc w:val="left"/>
      <w:pPr>
        <w:ind w:left="3659" w:hanging="360"/>
      </w:pPr>
    </w:lvl>
    <w:lvl w:ilvl="5" w:tplc="0419001B" w:tentative="1">
      <w:start w:val="1"/>
      <w:numFmt w:val="lowerRoman"/>
      <w:lvlText w:val="%6."/>
      <w:lvlJc w:val="right"/>
      <w:pPr>
        <w:ind w:left="4379" w:hanging="180"/>
      </w:pPr>
    </w:lvl>
    <w:lvl w:ilvl="6" w:tplc="0419000F" w:tentative="1">
      <w:start w:val="1"/>
      <w:numFmt w:val="decimal"/>
      <w:lvlText w:val="%7."/>
      <w:lvlJc w:val="left"/>
      <w:pPr>
        <w:ind w:left="5099" w:hanging="360"/>
      </w:pPr>
    </w:lvl>
    <w:lvl w:ilvl="7" w:tplc="04190019" w:tentative="1">
      <w:start w:val="1"/>
      <w:numFmt w:val="lowerLetter"/>
      <w:lvlText w:val="%8."/>
      <w:lvlJc w:val="left"/>
      <w:pPr>
        <w:ind w:left="5819" w:hanging="360"/>
      </w:pPr>
    </w:lvl>
    <w:lvl w:ilvl="8" w:tplc="0419001B" w:tentative="1">
      <w:start w:val="1"/>
      <w:numFmt w:val="lowerRoman"/>
      <w:lvlText w:val="%9."/>
      <w:lvlJc w:val="right"/>
      <w:pPr>
        <w:ind w:left="6539"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C143E9"/>
    <w:rsid w:val="00100AA2"/>
    <w:rsid w:val="003D488B"/>
    <w:rsid w:val="005A6D04"/>
    <w:rsid w:val="00C143E9"/>
    <w:rsid w:val="00C32578"/>
    <w:rsid w:val="00C54DED"/>
    <w:rsid w:val="00CD3D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3E9"/>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paragraph" w:styleId="1">
    <w:name w:val="heading 1"/>
    <w:basedOn w:val="a"/>
    <w:next w:val="a"/>
    <w:link w:val="10"/>
    <w:uiPriority w:val="99"/>
    <w:qFormat/>
    <w:rsid w:val="00C143E9"/>
    <w:pPr>
      <w:keepNext/>
      <w:widowControl w:val="0"/>
      <w:overflowPunct/>
      <w:autoSpaceDE/>
      <w:autoSpaceDN/>
      <w:spacing w:line="360" w:lineRule="atLeast"/>
      <w:jc w:val="both"/>
      <w:outlineLvl w:val="0"/>
    </w:pPr>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143E9"/>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C143E9"/>
    <w:pPr>
      <w:overflowPunct/>
      <w:autoSpaceDE/>
      <w:autoSpaceDN/>
      <w:adjustRightInd/>
      <w:textAlignment w:val="auto"/>
    </w:pPr>
    <w:rPr>
      <w:rFonts w:ascii="Tahoma" w:eastAsiaTheme="minorHAnsi" w:hAnsi="Tahoma" w:cs="Tahoma"/>
      <w:sz w:val="16"/>
      <w:szCs w:val="16"/>
      <w:lang w:eastAsia="en-US"/>
    </w:rPr>
  </w:style>
  <w:style w:type="character" w:customStyle="1" w:styleId="a5">
    <w:name w:val="Текст выноски Знак"/>
    <w:basedOn w:val="a0"/>
    <w:link w:val="a4"/>
    <w:uiPriority w:val="99"/>
    <w:semiHidden/>
    <w:rsid w:val="00C143E9"/>
    <w:rPr>
      <w:rFonts w:ascii="Tahoma" w:hAnsi="Tahoma" w:cs="Tahoma"/>
      <w:sz w:val="16"/>
      <w:szCs w:val="16"/>
    </w:rPr>
  </w:style>
  <w:style w:type="character" w:customStyle="1" w:styleId="10">
    <w:name w:val="Заголовок 1 Знак"/>
    <w:basedOn w:val="a0"/>
    <w:link w:val="1"/>
    <w:uiPriority w:val="99"/>
    <w:rsid w:val="00C143E9"/>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3002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dc:creator>
  <cp:lastModifiedBy>DAmirbek</cp:lastModifiedBy>
  <cp:revision>2</cp:revision>
  <dcterms:created xsi:type="dcterms:W3CDTF">2017-10-09T11:11:00Z</dcterms:created>
  <dcterms:modified xsi:type="dcterms:W3CDTF">2017-10-09T11:11:00Z</dcterms:modified>
</cp:coreProperties>
</file>